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Didascalia immagine: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Da sn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Luca Mion, responsabile Area Innovazione e Mercato HIT</w:t>
        <w:br w:type="textWrapping"/>
        <w:t xml:space="preserve">Silvio Antonioni, Innovation Project Manager HIT</w:t>
        <w:br w:type="textWrapping"/>
        <w:t xml:space="preserve">Nicola Doppio, Innovation Project Officier HIT</w:t>
        <w:br w:type="textWrapping"/>
        <w:t xml:space="preserve">Alexandra Fezer, Senior Project Manager, Steinbeis 2i</w:t>
        <w:br w:type="textWrapping"/>
        <w:t xml:space="preserve">Roget Thuomas, Business Developer - Innovation Manager, LTU Business</w:t>
        <w:br w:type="textWrapping"/>
        <w:t xml:space="preserve">Regina Huettner, Project Consultant,  Steinbeis 2i</w:t>
        <w:br w:type="textWrapping"/>
        <w:t xml:space="preserve">Paolo Gregori, Direttore ProM Facility, Trentino Sviluppo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vAfZYyZ8XQvr15ZkiWlD9Fi3Rw==">AMUW2mWJCiF65FEa4qKE1HMrzOD62J8X0A5WSH/VuVRzCJ+0VU+Lv3wGzHB2XRrluqHnLoel8XogaQsF04S9Hj/qn8cOCR0FPvXDBFYG3ygbW9py7g/IFydc5Bloz04RCZgkc6FXR7V3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2019-12-06T11:11:00Z</dcterms:created>
  <dc:creator>Windows User</dc:creator>
</cp:coreProperties>
</file>