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drawing>
          <wp:anchor behindDoc="0" distT="0" distB="0" distL="114300" distR="123190" simplePos="0" locked="0" layoutInCell="1" allowOverlap="1" relativeHeight="2">
            <wp:simplePos x="0" y="0"/>
            <wp:positionH relativeFrom="margin">
              <wp:posOffset>707390</wp:posOffset>
            </wp:positionH>
            <wp:positionV relativeFrom="page">
              <wp:align>top</wp:align>
            </wp:positionV>
            <wp:extent cx="5057775" cy="1088390"/>
            <wp:effectExtent l="0" t="0" r="0" b="0"/>
            <wp:wrapTopAndBottom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sz w:val="24"/>
          <w:szCs w:val="24"/>
        </w:rPr>
        <w:t>I</w:t>
      </w:r>
      <w:r>
        <w:rPr>
          <w:rFonts w:cs="Calibri" w:cstheme="minorHAnsi"/>
          <w:sz w:val="24"/>
          <w:szCs w:val="24"/>
        </w:rPr>
        <w:t>l servizio “Cambiamenti”, rivolto a uomini autori di vi</w:t>
      </w:r>
      <w:r>
        <w:rPr>
          <w:rFonts w:cs="Calibri" w:cstheme="minorHAnsi"/>
          <w:sz w:val="24"/>
          <w:szCs w:val="24"/>
          <w:u w:val="single"/>
        </w:rPr>
        <w:t>o</w:t>
      </w:r>
      <w:r>
        <w:rPr>
          <w:rFonts w:cs="Calibri" w:cstheme="minorHAnsi"/>
          <w:sz w:val="24"/>
          <w:szCs w:val="24"/>
        </w:rPr>
        <w:t>lenza nei confronti delle loro partners o ex partners è attivo in Trentino dal 2012. Dopo un inizio sperimentale (2012-2014), i percorsi di recupero per i maltrattanti sono divenuti un servizio permanente, garantito dalla Provincia Autonoma di Trento nell’ambito delle politiche sociali di contrasto alla violenza di genere. Il servizio è condotto dalla Fondazione Famiglia Materna in collaborazione con l’Associazione Alfid onlus, entrambi aderenti alla rete nazionale dei Centri RELIVE.</w:t>
      </w:r>
    </w:p>
    <w:p>
      <w:pPr>
        <w:pStyle w:val="Normal"/>
        <w:spacing w:before="0" w:after="0"/>
        <w:jc w:val="both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3"/>
          <w:szCs w:val="23"/>
        </w:rPr>
        <w:t>Cos’è “Cambiamenti”</w:t>
      </w:r>
    </w:p>
    <w:p>
      <w:pPr>
        <w:pStyle w:val="Normal"/>
        <w:spacing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Cs/>
          <w:sz w:val="23"/>
          <w:szCs w:val="23"/>
        </w:rPr>
        <w:t>E’ un Intervento psicoeducativo specializzato con un gruppo di 12-15 uomini</w:t>
      </w:r>
      <w:r>
        <w:rPr>
          <w:rFonts w:cs="Calibri" w:cstheme="minorHAnsi"/>
          <w:sz w:val="23"/>
          <w:szCs w:val="23"/>
        </w:rPr>
        <w:t xml:space="preserve">, condotto da 2 operatori (uomo e donna) con un supervisore. I partecipanti affrontano due- tre colloqui </w:t>
      </w:r>
      <w:r>
        <w:rPr>
          <w:rFonts w:cs="Calibri" w:cstheme="minorHAnsi"/>
          <w:bCs/>
          <w:sz w:val="23"/>
          <w:szCs w:val="23"/>
        </w:rPr>
        <w:t xml:space="preserve">preliminari </w:t>
      </w:r>
      <w:r>
        <w:rPr>
          <w:rFonts w:cs="Calibri" w:cstheme="minorHAnsi"/>
          <w:sz w:val="23"/>
          <w:szCs w:val="23"/>
        </w:rPr>
        <w:t>per valutare la loro idoneità e sottoscrivono un patto di «alleanza terapeutica», che prevede - fra le altre cose - l’astensione da ogni atto violento durante il percorso. In seguito iniziano a partecipare al gruppo per a</w:t>
      </w:r>
      <w:r>
        <w:rPr>
          <w:rFonts w:cs="Calibri" w:cstheme="minorHAnsi"/>
          <w:bCs/>
          <w:sz w:val="23"/>
          <w:szCs w:val="23"/>
        </w:rPr>
        <w:t xml:space="preserve">lmeno 28 incontri </w:t>
      </w:r>
      <w:r>
        <w:rPr>
          <w:rFonts w:cs="Calibri" w:cstheme="minorHAnsi"/>
          <w:sz w:val="23"/>
          <w:szCs w:val="23"/>
        </w:rPr>
        <w:t xml:space="preserve">di 2 ore (durata 7-8 mesi).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3"/>
          <w:szCs w:val="23"/>
        </w:rPr>
        <w:t xml:space="preserve">Le partners dei maltrattanti vengono </w:t>
      </w:r>
      <w:r>
        <w:rPr>
          <w:rFonts w:cs="Calibri" w:cstheme="minorHAnsi"/>
          <w:bCs/>
          <w:sz w:val="23"/>
          <w:szCs w:val="23"/>
        </w:rPr>
        <w:t xml:space="preserve">contattate telefonicamente da operatrici del servizio ogni 3 mesi </w:t>
      </w:r>
      <w:r>
        <w:rPr>
          <w:rFonts w:cs="Calibri" w:cstheme="minorHAnsi"/>
          <w:sz w:val="23"/>
          <w:szCs w:val="23"/>
        </w:rPr>
        <w:t xml:space="preserve">durante il percorso </w:t>
      </w:r>
      <w:r>
        <w:rPr>
          <w:rFonts w:cs="Calibri" w:cstheme="minorHAnsi"/>
          <w:bCs/>
          <w:sz w:val="23"/>
          <w:szCs w:val="23"/>
        </w:rPr>
        <w:t xml:space="preserve">e dopo 6  e 12 mesi </w:t>
      </w:r>
      <w:r>
        <w:rPr>
          <w:rFonts w:cs="Calibri" w:cstheme="minorHAnsi"/>
          <w:sz w:val="23"/>
          <w:szCs w:val="23"/>
        </w:rPr>
        <w:t xml:space="preserve">dalla conclusione del trattamento, sia per informarle e metterle in contatto con i servizi di sostegno alle donne, sia per </w:t>
      </w:r>
      <w:r>
        <w:rPr>
          <w:rFonts w:cs="Calibri" w:cstheme="minorHAnsi"/>
          <w:bCs/>
          <w:sz w:val="23"/>
          <w:szCs w:val="23"/>
        </w:rPr>
        <w:t>verificare</w:t>
      </w:r>
      <w:r>
        <w:rPr>
          <w:rFonts w:cs="Calibri" w:cstheme="minorHAnsi"/>
          <w:sz w:val="23"/>
          <w:szCs w:val="23"/>
        </w:rPr>
        <w:t xml:space="preserve">  l’effettiva sospensione delle violenze. 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3"/>
          <w:szCs w:val="23"/>
        </w:rPr>
        <w:t>Obiettivo primario del servizio è la prevenzione di recidive violente nelle relazioni affettive e la tutela delle vittime.</w:t>
      </w:r>
    </w:p>
    <w:p>
      <w:pPr>
        <w:pStyle w:val="Normal"/>
        <w:spacing w:before="0" w:after="0"/>
        <w:jc w:val="both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3"/>
          <w:szCs w:val="23"/>
        </w:rPr>
        <w:t>I numeri del servizio in Trentino</w:t>
      </w:r>
    </w:p>
    <w:p>
      <w:pPr>
        <w:pStyle w:val="Normal"/>
        <w:spacing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3"/>
          <w:szCs w:val="23"/>
        </w:rPr>
        <w:t xml:space="preserve">Dal 2012 al 2017 sono stati presi in carico </w:t>
      </w:r>
      <w:r>
        <w:rPr>
          <w:rFonts w:cs="Calibri" w:cstheme="minorHAnsi"/>
          <w:b/>
          <w:bCs/>
          <w:sz w:val="23"/>
          <w:szCs w:val="23"/>
        </w:rPr>
        <w:t>109</w:t>
      </w:r>
      <w:r>
        <w:rPr>
          <w:rFonts w:cs="Calibri" w:cstheme="minorHAnsi"/>
          <w:bCs/>
          <w:sz w:val="23"/>
          <w:szCs w:val="23"/>
        </w:rPr>
        <w:t xml:space="preserve"> uomini </w:t>
      </w:r>
    </w:p>
    <w:p>
      <w:pPr>
        <w:pStyle w:val="Normal"/>
        <w:spacing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Cs/>
          <w:sz w:val="23"/>
          <w:szCs w:val="23"/>
        </w:rPr>
        <w:t xml:space="preserve">Negli ultimi tre anni (2015-2017), da quando il servizio è stato reso stabile , il numero dedicato ha ricevuto </w:t>
      </w:r>
      <w:r>
        <w:rPr>
          <w:rFonts w:eastAsia="" w:cs="Calibri" w:cstheme="minorHAnsi" w:eastAsiaTheme="minorEastAsia"/>
          <w:bCs/>
          <w:sz w:val="23"/>
          <w:szCs w:val="23"/>
        </w:rPr>
        <w:t>227</w:t>
      </w:r>
      <w:r>
        <w:rPr>
          <w:rFonts w:cs="Calibri" w:cstheme="minorHAnsi"/>
          <w:bCs/>
          <w:sz w:val="23"/>
          <w:szCs w:val="23"/>
        </w:rPr>
        <w:t xml:space="preserve"> chiamate, 66 direttamente </w:t>
      </w:r>
      <w:r>
        <w:rPr>
          <w:rFonts w:eastAsia="" w:cs="Calibri" w:cstheme="minorHAnsi" w:eastAsiaTheme="minorEastAsia"/>
          <w:sz w:val="23"/>
          <w:szCs w:val="23"/>
        </w:rPr>
        <w:t xml:space="preserve">da </w:t>
      </w:r>
      <w:r>
        <w:rPr>
          <w:rFonts w:cs="Calibri" w:cstheme="minorHAnsi"/>
          <w:sz w:val="23"/>
          <w:szCs w:val="23"/>
        </w:rPr>
        <w:t xml:space="preserve">uomini </w:t>
      </w:r>
      <w:r>
        <w:rPr>
          <w:rFonts w:eastAsia="" w:cs="Calibri" w:cstheme="minorHAnsi" w:eastAsiaTheme="minorEastAsia"/>
          <w:sz w:val="23"/>
          <w:szCs w:val="23"/>
        </w:rPr>
        <w:t>autori di violenza</w:t>
      </w:r>
      <w:r>
        <w:rPr>
          <w:rFonts w:cs="Calibri" w:cstheme="minorHAnsi"/>
          <w:sz w:val="23"/>
          <w:szCs w:val="23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 xml:space="preserve">Il 65% dei partecipanti erano italiani e il 35% stranieri, 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 xml:space="preserve">tra i 18 e i 60 anni (dai 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18 ai 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>40: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 xml:space="preserve"> 47%; dai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 xml:space="preserve"> 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41 ai 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>60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 xml:space="preserve">: 42%, 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 xml:space="preserve">+ di 60: 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>1%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).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La maggioranza dei maltrattanti risultano o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 xml:space="preserve">ccupati: </w:t>
      </w:r>
      <w:r>
        <w:rPr>
          <w:rFonts w:cs="Calibri" w:ascii="Calibri" w:hAnsi="Calibri" w:asciiTheme="minorHAnsi" w:cstheme="minorHAnsi" w:hAnsiTheme="minorHAnsi"/>
          <w:bCs/>
          <w:sz w:val="23"/>
          <w:szCs w:val="23"/>
        </w:rPr>
        <w:t>(dipendenti 67%, autonomi 8%) ,  mentre il 25% sono disoccupati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 xml:space="preserve">Grado di istruzione: 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 xml:space="preserve">Elementari 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>8%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 xml:space="preserve"> ,  Medie 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>37%,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 xml:space="preserve">   Superiori 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>48%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 xml:space="preserve"> , Laurea 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>7%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 xml:space="preserve">Riguardo alla situazione famigliare: il 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>37%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 xml:space="preserve"> convive con la vittima e  il 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>63%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 xml:space="preserve"> no </w:t>
      </w:r>
      <w:r>
        <w:rPr>
          <w:rFonts w:eastAsia="" w:cs="Calibri" w:ascii="Calibri" w:hAnsi="Calibri" w:asciiTheme="minorHAnsi" w:cstheme="minorHAnsi" w:eastAsiaTheme="minorEastAsia" w:hAnsiTheme="minorHAnsi"/>
          <w:sz w:val="23"/>
          <w:szCs w:val="23"/>
        </w:rPr>
        <w:t>(separato, allontanato). Il 92%</w:t>
      </w:r>
      <w:r>
        <w:rPr>
          <w:rFonts w:eastAsia="" w:cs="Calibri" w:ascii="Calibri" w:hAnsi="Calibri" w:asciiTheme="minorHAnsi" w:cstheme="minorHAnsi" w:eastAsiaTheme="minorEastAsia" w:hAnsiTheme="minorHAnsi"/>
          <w:bCs/>
          <w:sz w:val="23"/>
          <w:szCs w:val="23"/>
        </w:rPr>
        <w:t xml:space="preserve"> ha figli, e purtroppo fra questi l’82% ha assistito alle violenze sulla madre e il 6% le ha subite direttamente.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La grande maggioranza degli uomini che hanno agito violenza non ha precedenti penali (90%) e solo il 43% di loro è stato denunciato.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Solo il 3% ha problemi psichiatrici e il 17% è soggetto a dipendenze, in prevalenza dall’alcol.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Un po’ più alta è la percentuale di coloro che hanno a loro volta assistito a violenza domestica da bambini o che l’hanno subita (29%), dimostrando l’incidenza intergenerazionale del fenomeno.</w:t>
      </w:r>
    </w:p>
    <w:p>
      <w:pPr>
        <w:pStyle w:val="Normal"/>
        <w:ind w:left="360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3"/>
          <w:szCs w:val="23"/>
        </w:rPr>
        <w:t xml:space="preserve">Emerge complessivamente un identikit del maltrattante in Trentino che conferma i dati rilevati dalle ricerche a livello nazionale e internazionale: non malati o mostri, ma persone che apparentemente conducono una vita “normale”, </w:t>
      </w:r>
      <w:r>
        <w:rPr>
          <w:rFonts w:cs="Calibri" w:cstheme="minorHAnsi"/>
          <w:b/>
          <w:bCs/>
          <w:sz w:val="23"/>
          <w:szCs w:val="23"/>
        </w:rPr>
        <w:t>trasversali rispetto a età, lavoro, condizione socio economica e istruzione</w:t>
      </w:r>
      <w:bookmarkStart w:id="0" w:name="_GoBack"/>
      <w:bookmarkEnd w:id="0"/>
      <w:r>
        <w:rPr>
          <w:rFonts w:cs="Calibri" w:cstheme="minorHAnsi"/>
          <w:sz w:val="23"/>
          <w:szCs w:val="23"/>
        </w:rPr>
        <w:t>, ma che vivono un contesto sociale fragile con scarse relazioni positive, hanno difficoltà ad esprimere emozioni e sentimenti e un’idea del maschile legata a stereotipi di forza e dominanza sulla donna.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970c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qFormat/>
    <w:rsid w:val="000c3a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LibreOffice/5.1.5.2$Windows_x86 LibreOffice_project/7a864d8825610a8c07cfc3bc01dd4fce6a9447e5</Application>
  <Pages>1</Pages>
  <Words>511</Words>
  <Characters>2703</Characters>
  <CharactersWithSpaces>3203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2018-03-22T17:08:00Z</dcterms:created>
  <dc:creator>Anna Michelini</dc:creator>
  <dc:description/>
  <dc:language>es-ES</dc:language>
  <cp:lastModifiedBy/>
  <cp:lastPrinted>2018-03-23T10:16:36Z</cp:lastPrinted>
  <dcterms:modified xsi:type="dcterms:W3CDTF">2018-03-23T10:17:03Z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