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13" w:rsidRDefault="00A82713" w:rsidP="00A82713">
      <w:pPr>
        <w:pStyle w:val="NormaleWeb"/>
        <w:spacing w:before="100" w:after="0" w:line="240" w:lineRule="auto"/>
        <w:jc w:val="both"/>
        <w:rPr>
          <w:rFonts w:ascii="HelveticaNeueLT Std" w:hAnsi="HelveticaNeueLT Std"/>
          <w:sz w:val="22"/>
          <w:szCs w:val="22"/>
        </w:rPr>
      </w:pPr>
      <w:bookmarkStart w:id="0" w:name="_GoBack"/>
      <w:r>
        <w:rPr>
          <w:rFonts w:ascii="HelveticaNeueLT Std" w:hAnsi="HelveticaNeueLT Std"/>
          <w:noProof/>
          <w:sz w:val="22"/>
          <w:szCs w:val="22"/>
        </w:rPr>
        <w:drawing>
          <wp:anchor distT="0" distB="0" distL="114300" distR="114300" simplePos="0" relativeHeight="251658240" behindDoc="0" locked="0" layoutInCell="1" allowOverlap="1">
            <wp:simplePos x="0" y="0"/>
            <wp:positionH relativeFrom="margin">
              <wp:align>right</wp:align>
            </wp:positionH>
            <wp:positionV relativeFrom="margin">
              <wp:posOffset>-676275</wp:posOffset>
            </wp:positionV>
            <wp:extent cx="2628000" cy="1153397"/>
            <wp:effectExtent l="0" t="0" r="1270" b="889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use ver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8000" cy="1153397"/>
                    </a:xfrm>
                    <a:prstGeom prst="rect">
                      <a:avLst/>
                    </a:prstGeom>
                  </pic:spPr>
                </pic:pic>
              </a:graphicData>
            </a:graphic>
            <wp14:sizeRelH relativeFrom="margin">
              <wp14:pctWidth>0</wp14:pctWidth>
            </wp14:sizeRelH>
            <wp14:sizeRelV relativeFrom="margin">
              <wp14:pctHeight>0</wp14:pctHeight>
            </wp14:sizeRelV>
          </wp:anchor>
        </w:drawing>
      </w:r>
      <w:bookmarkEnd w:id="0"/>
    </w:p>
    <w:p w:rsidR="00A82713" w:rsidRPr="006428D8" w:rsidRDefault="00A82713" w:rsidP="00A82713">
      <w:pPr>
        <w:pStyle w:val="NormaleWeb"/>
        <w:spacing w:after="0" w:line="240" w:lineRule="auto"/>
        <w:jc w:val="both"/>
        <w:rPr>
          <w:rFonts w:ascii="HelveticaNeueLT Std" w:hAnsi="HelveticaNeueLT Std"/>
          <w:color w:val="70AD47" w:themeColor="accent6"/>
          <w:sz w:val="22"/>
          <w:szCs w:val="22"/>
        </w:rPr>
      </w:pPr>
    </w:p>
    <w:p w:rsidR="006428D8" w:rsidRPr="006152EE" w:rsidRDefault="006428D8" w:rsidP="006152EE">
      <w:pPr>
        <w:pStyle w:val="NormaleWeb"/>
        <w:spacing w:beforeAutospacing="0" w:after="0" w:line="240" w:lineRule="auto"/>
        <w:jc w:val="center"/>
        <w:rPr>
          <w:rFonts w:ascii="HelveticaNeueLT Std" w:hAnsi="HelveticaNeueLT Std"/>
          <w:b/>
          <w:color w:val="70AD47" w:themeColor="accent6"/>
          <w:sz w:val="36"/>
          <w:szCs w:val="36"/>
        </w:rPr>
      </w:pPr>
    </w:p>
    <w:p w:rsidR="006152EE" w:rsidRPr="006152EE" w:rsidRDefault="006152EE" w:rsidP="006152EE">
      <w:pPr>
        <w:spacing w:after="0" w:line="240" w:lineRule="auto"/>
        <w:jc w:val="center"/>
        <w:rPr>
          <w:rFonts w:ascii="HelveticaNeueLT Std" w:eastAsia="Times New Roman" w:hAnsi="HelveticaNeueLT Std" w:cs="Times New Roman"/>
          <w:sz w:val="36"/>
          <w:szCs w:val="36"/>
          <w:lang w:eastAsia="it-IT"/>
        </w:rPr>
      </w:pPr>
      <w:r w:rsidRPr="006152EE">
        <w:rPr>
          <w:rFonts w:ascii="HelveticaNeueLT Std" w:eastAsia="Times New Roman" w:hAnsi="HelveticaNeueLT Std" w:cs="Times New Roman"/>
          <w:b/>
          <w:bCs/>
          <w:color w:val="99CC00"/>
          <w:sz w:val="36"/>
          <w:szCs w:val="36"/>
          <w:lang w:eastAsia="it-IT"/>
        </w:rPr>
        <w:t>Le zone umide, scrigni di biodiversità:</w:t>
      </w:r>
    </w:p>
    <w:p w:rsidR="006152EE" w:rsidRPr="006152EE" w:rsidRDefault="006152EE" w:rsidP="006152EE">
      <w:pPr>
        <w:spacing w:after="0" w:line="240" w:lineRule="auto"/>
        <w:jc w:val="center"/>
        <w:rPr>
          <w:rFonts w:ascii="HelveticaNeueLT Std" w:eastAsia="Times New Roman" w:hAnsi="HelveticaNeueLT Std" w:cs="Times New Roman"/>
          <w:sz w:val="36"/>
          <w:szCs w:val="36"/>
          <w:lang w:eastAsia="it-IT"/>
        </w:rPr>
      </w:pPr>
      <w:r w:rsidRPr="006152EE">
        <w:rPr>
          <w:rFonts w:ascii="HelveticaNeueLT Std" w:eastAsia="Times New Roman" w:hAnsi="HelveticaNeueLT Std" w:cs="Times New Roman"/>
          <w:b/>
          <w:bCs/>
          <w:color w:val="99CC00"/>
          <w:sz w:val="36"/>
          <w:szCs w:val="36"/>
          <w:lang w:eastAsia="it-IT"/>
        </w:rPr>
        <w:t xml:space="preserve">in trent'anni il 43% delle specie ornitologiche censite è </w:t>
      </w:r>
      <w:r>
        <w:rPr>
          <w:rFonts w:ascii="HelveticaNeueLT Std" w:eastAsia="Times New Roman" w:hAnsi="HelveticaNeueLT Std" w:cs="Times New Roman"/>
          <w:b/>
          <w:bCs/>
          <w:color w:val="99CC00"/>
          <w:sz w:val="36"/>
          <w:szCs w:val="36"/>
          <w:lang w:eastAsia="it-IT"/>
        </w:rPr>
        <w:t>aumentato</w:t>
      </w:r>
    </w:p>
    <w:p w:rsidR="006428D8" w:rsidRPr="006152EE" w:rsidRDefault="006428D8" w:rsidP="006152EE">
      <w:pPr>
        <w:pStyle w:val="NormaleWeb"/>
        <w:spacing w:beforeAutospacing="0" w:after="0" w:line="240" w:lineRule="auto"/>
        <w:jc w:val="center"/>
        <w:rPr>
          <w:rFonts w:ascii="HelveticaNeueLT Std" w:hAnsi="HelveticaNeueLT Std"/>
          <w:b/>
          <w:sz w:val="36"/>
          <w:szCs w:val="36"/>
          <w:shd w:val="clear" w:color="auto" w:fill="FFFFFF"/>
        </w:rPr>
      </w:pPr>
    </w:p>
    <w:p w:rsidR="006152EE" w:rsidRDefault="006152EE" w:rsidP="006152EE">
      <w:pPr>
        <w:spacing w:after="0" w:line="240" w:lineRule="auto"/>
        <w:jc w:val="both"/>
        <w:rPr>
          <w:rFonts w:ascii="HelveticaNeueLT Std" w:eastAsia="Times New Roman" w:hAnsi="HelveticaNeueLT Std" w:cs="Times New Roman"/>
          <w:b/>
          <w:bCs/>
          <w:color w:val="000000"/>
          <w:sz w:val="21"/>
          <w:szCs w:val="21"/>
          <w:lang w:eastAsia="it-IT"/>
        </w:rPr>
      </w:pPr>
      <w:r w:rsidRPr="006152EE">
        <w:rPr>
          <w:rFonts w:ascii="HelveticaNeueLT Std" w:eastAsia="Times New Roman" w:hAnsi="HelveticaNeueLT Std" w:cs="Times New Roman"/>
          <w:b/>
          <w:bCs/>
          <w:color w:val="000000"/>
          <w:sz w:val="21"/>
          <w:szCs w:val="21"/>
          <w:lang w:eastAsia="it-IT"/>
        </w:rPr>
        <w:t xml:space="preserve">Lo studio del MUSE, pubblicato sulla rivista internazionale </w:t>
      </w:r>
      <w:r w:rsidRPr="006152EE">
        <w:rPr>
          <w:rFonts w:ascii="HelveticaNeueLT Std" w:eastAsia="Times New Roman" w:hAnsi="HelveticaNeueLT Std" w:cs="Times New Roman"/>
          <w:b/>
          <w:bCs/>
          <w:i/>
          <w:iCs/>
          <w:color w:val="000000"/>
          <w:sz w:val="21"/>
          <w:szCs w:val="21"/>
          <w:lang w:eastAsia="it-IT"/>
        </w:rPr>
        <w:t>Biological Conservation</w:t>
      </w:r>
      <w:r w:rsidRPr="006152EE">
        <w:rPr>
          <w:rFonts w:ascii="HelveticaNeueLT Std" w:eastAsia="Times New Roman" w:hAnsi="HelveticaNeueLT Std" w:cs="Times New Roman"/>
          <w:b/>
          <w:bCs/>
          <w:color w:val="000000"/>
          <w:sz w:val="21"/>
          <w:szCs w:val="21"/>
          <w:lang w:eastAsia="it-IT"/>
        </w:rPr>
        <w:t>, racconta 30 anni di tutela e studio delle aree umide in Trentino. Il 43% delle specie di avifauna censite in 26 differenti biotopi è andato incontro ad espansione; in calo il cannareccione e il migliarino di palude.</w:t>
      </w:r>
    </w:p>
    <w:p w:rsidR="006152EE" w:rsidRPr="006152EE" w:rsidRDefault="006152EE" w:rsidP="006152EE">
      <w:pPr>
        <w:spacing w:after="0" w:line="240" w:lineRule="auto"/>
        <w:jc w:val="both"/>
        <w:rPr>
          <w:rFonts w:ascii="HelveticaNeueLT Std" w:eastAsia="Times New Roman" w:hAnsi="HelveticaNeueLT Std" w:cs="Times New Roman"/>
          <w:sz w:val="21"/>
          <w:szCs w:val="21"/>
          <w:lang w:eastAsia="it-IT"/>
        </w:rPr>
      </w:pPr>
    </w:p>
    <w:p w:rsidR="006152EE" w:rsidRDefault="006152EE" w:rsidP="006152EE">
      <w:pPr>
        <w:spacing w:after="0" w:line="240" w:lineRule="auto"/>
        <w:jc w:val="both"/>
        <w:rPr>
          <w:rFonts w:ascii="HelveticaNeueLT Std" w:eastAsia="Times New Roman" w:hAnsi="HelveticaNeueLT Std" w:cs="Times New Roman"/>
          <w:sz w:val="21"/>
          <w:szCs w:val="21"/>
          <w:lang w:eastAsia="it-IT"/>
        </w:rPr>
      </w:pPr>
      <w:r w:rsidRPr="006152EE">
        <w:rPr>
          <w:rFonts w:ascii="HelveticaNeueLT Std" w:eastAsia="Times New Roman" w:hAnsi="HelveticaNeueLT Std" w:cs="Times New Roman"/>
          <w:sz w:val="21"/>
          <w:szCs w:val="21"/>
          <w:lang w:eastAsia="it-IT"/>
        </w:rPr>
        <w:t> </w:t>
      </w:r>
    </w:p>
    <w:p w:rsidR="006152EE" w:rsidRPr="006152EE" w:rsidRDefault="006152EE" w:rsidP="006152EE">
      <w:pPr>
        <w:spacing w:after="0" w:line="240" w:lineRule="auto"/>
        <w:jc w:val="both"/>
        <w:rPr>
          <w:rFonts w:ascii="HelveticaNeueLT Std" w:eastAsia="Times New Roman" w:hAnsi="HelveticaNeueLT Std" w:cs="Times New Roman"/>
          <w:sz w:val="21"/>
          <w:szCs w:val="21"/>
          <w:lang w:eastAsia="it-IT"/>
        </w:rPr>
      </w:pPr>
      <w:r w:rsidRPr="006152EE">
        <w:rPr>
          <w:rFonts w:ascii="HelveticaNeueLT Std" w:eastAsia="Times New Roman" w:hAnsi="HelveticaNeueLT Std" w:cs="Times New Roman"/>
          <w:color w:val="000000"/>
          <w:sz w:val="21"/>
          <w:szCs w:val="21"/>
          <w:lang w:eastAsia="it-IT"/>
        </w:rPr>
        <w:t>In tutto il mondo,</w:t>
      </w:r>
      <w:r w:rsidRPr="006152EE">
        <w:rPr>
          <w:rFonts w:ascii="HelveticaNeueLT Std" w:eastAsia="Times New Roman" w:hAnsi="HelveticaNeueLT Std" w:cs="Times New Roman"/>
          <w:b/>
          <w:bCs/>
          <w:color w:val="000000"/>
          <w:sz w:val="21"/>
          <w:szCs w:val="21"/>
          <w:lang w:eastAsia="it-IT"/>
        </w:rPr>
        <w:t xml:space="preserve"> le zone umide </w:t>
      </w:r>
      <w:r w:rsidRPr="006152EE">
        <w:rPr>
          <w:rFonts w:ascii="HelveticaNeueLT Std" w:eastAsia="Times New Roman" w:hAnsi="HelveticaNeueLT Std" w:cs="Times New Roman"/>
          <w:color w:val="000000"/>
          <w:sz w:val="21"/>
          <w:szCs w:val="21"/>
          <w:lang w:eastAsia="it-IT"/>
        </w:rPr>
        <w:t>rappresentano uno degli ambienti più</w:t>
      </w:r>
      <w:r w:rsidRPr="006152EE">
        <w:rPr>
          <w:rFonts w:ascii="HelveticaNeueLT Std" w:eastAsia="Times New Roman" w:hAnsi="HelveticaNeueLT Std" w:cs="Times New Roman"/>
          <w:b/>
          <w:bCs/>
          <w:color w:val="000000"/>
          <w:sz w:val="21"/>
          <w:szCs w:val="21"/>
          <w:lang w:eastAsia="it-IT"/>
        </w:rPr>
        <w:t xml:space="preserve"> importanti per la biodiversità</w:t>
      </w:r>
      <w:r w:rsidRPr="006152EE">
        <w:rPr>
          <w:rFonts w:ascii="HelveticaNeueLT Std" w:eastAsia="Times New Roman" w:hAnsi="HelveticaNeueLT Std" w:cs="Times New Roman"/>
          <w:color w:val="000000"/>
          <w:sz w:val="21"/>
          <w:szCs w:val="21"/>
          <w:lang w:eastAsia="it-IT"/>
        </w:rPr>
        <w:t xml:space="preserve"> e per i servizi che offrono all’uomo, ma al tempo stesso anche uno di quelli più a rischio, con secoli di bonifiche, inquinamento, regimazione che ne hanno stravolto il “naturale funzionamento”. Negli ultimi decenni, molte aree protette sono state istituite per preservare quanto rimasto di questi preziosissimi ecosistemi; tuttavia, l’efficacia di questo regime di tutela è stata raramente valutata per le zone umide.</w:t>
      </w:r>
    </w:p>
    <w:p w:rsidR="006152EE" w:rsidRPr="006152EE" w:rsidRDefault="006152EE" w:rsidP="006152EE">
      <w:pPr>
        <w:spacing w:after="0" w:line="240" w:lineRule="auto"/>
        <w:jc w:val="both"/>
        <w:rPr>
          <w:rFonts w:ascii="HelveticaNeueLT Std" w:eastAsia="Times New Roman" w:hAnsi="HelveticaNeueLT Std" w:cs="Times New Roman"/>
          <w:sz w:val="21"/>
          <w:szCs w:val="21"/>
          <w:lang w:eastAsia="it-IT"/>
        </w:rPr>
      </w:pPr>
      <w:r w:rsidRPr="006152EE">
        <w:rPr>
          <w:rFonts w:ascii="HelveticaNeueLT Std" w:eastAsia="Times New Roman" w:hAnsi="HelveticaNeueLT Std" w:cs="Times New Roman"/>
          <w:b/>
          <w:bCs/>
          <w:color w:val="000000"/>
          <w:sz w:val="21"/>
          <w:szCs w:val="21"/>
          <w:lang w:eastAsia="it-IT"/>
        </w:rPr>
        <w:t>Un recente studio</w:t>
      </w:r>
      <w:r w:rsidRPr="006152EE">
        <w:rPr>
          <w:rFonts w:ascii="HelveticaNeueLT Std" w:eastAsia="Times New Roman" w:hAnsi="HelveticaNeueLT Std" w:cs="Times New Roman"/>
          <w:color w:val="000000"/>
          <w:sz w:val="21"/>
          <w:szCs w:val="21"/>
          <w:lang w:eastAsia="it-IT"/>
        </w:rPr>
        <w:t xml:space="preserve"> condotto dal MUSE, appena pubblicato sulla prestigiosa rivista internazionale </w:t>
      </w:r>
      <w:r w:rsidRPr="006152EE">
        <w:rPr>
          <w:rFonts w:ascii="HelveticaNeueLT Std" w:eastAsia="Times New Roman" w:hAnsi="HelveticaNeueLT Std" w:cs="Times New Roman"/>
          <w:b/>
          <w:bCs/>
          <w:i/>
          <w:iCs/>
          <w:color w:val="000000"/>
          <w:sz w:val="21"/>
          <w:szCs w:val="21"/>
          <w:lang w:eastAsia="it-IT"/>
        </w:rPr>
        <w:t>Biological Conservation</w:t>
      </w:r>
      <w:r w:rsidRPr="006152EE">
        <w:rPr>
          <w:rFonts w:ascii="HelveticaNeueLT Std" w:eastAsia="Times New Roman" w:hAnsi="HelveticaNeueLT Std" w:cs="Times New Roman"/>
          <w:color w:val="000000"/>
          <w:sz w:val="21"/>
          <w:szCs w:val="21"/>
          <w:lang w:eastAsia="it-IT"/>
        </w:rPr>
        <w:t>, ha valutato l’effetto di 30 anni di protezione delle zone umide in Trentino</w:t>
      </w:r>
      <w:r w:rsidRPr="006152EE">
        <w:rPr>
          <w:rFonts w:ascii="HelveticaNeueLT Std" w:eastAsia="Times New Roman" w:hAnsi="HelveticaNeueLT Std" w:cs="Times New Roman"/>
          <w:b/>
          <w:bCs/>
          <w:color w:val="000000"/>
          <w:sz w:val="21"/>
          <w:szCs w:val="21"/>
          <w:lang w:eastAsia="it-IT"/>
        </w:rPr>
        <w:t xml:space="preserve"> sull’avifauna acquatica</w:t>
      </w:r>
      <w:r w:rsidRPr="006152EE">
        <w:rPr>
          <w:rFonts w:ascii="HelveticaNeueLT Std" w:eastAsia="Times New Roman" w:hAnsi="HelveticaNeueLT Std" w:cs="Times New Roman"/>
          <w:color w:val="000000"/>
          <w:sz w:val="21"/>
          <w:szCs w:val="21"/>
          <w:lang w:eastAsia="it-IT"/>
        </w:rPr>
        <w:t xml:space="preserve">: gli uccelli rappresentano infatti un ottimo bioindicatore, fornendo importanti informazioni sullo stato di salute degli ambienti e suggerimenti per il miglioramento delle azioni di conservazione della fauna e di gestione ambientale. I risultati, elaborati a partire dall’analisi dei monitoraggi ornitologici condotti </w:t>
      </w:r>
      <w:r w:rsidRPr="006152EE">
        <w:rPr>
          <w:rFonts w:ascii="HelveticaNeueLT Std" w:eastAsia="Times New Roman" w:hAnsi="HelveticaNeueLT Std" w:cs="Times New Roman"/>
          <w:b/>
          <w:bCs/>
          <w:color w:val="000000"/>
          <w:sz w:val="21"/>
          <w:szCs w:val="21"/>
          <w:lang w:eastAsia="it-IT"/>
        </w:rPr>
        <w:t>tra il 1989 e il 2019</w:t>
      </w:r>
      <w:r w:rsidRPr="006152EE">
        <w:rPr>
          <w:rFonts w:ascii="HelveticaNeueLT Std" w:eastAsia="Times New Roman" w:hAnsi="HelveticaNeueLT Std" w:cs="Times New Roman"/>
          <w:color w:val="000000"/>
          <w:sz w:val="21"/>
          <w:szCs w:val="21"/>
          <w:lang w:eastAsia="it-IT"/>
        </w:rPr>
        <w:t xml:space="preserve">, hanno permesso di valutare l’efficacia dei primi </w:t>
      </w:r>
      <w:r w:rsidRPr="006152EE">
        <w:rPr>
          <w:rFonts w:ascii="HelveticaNeueLT Std" w:eastAsia="Times New Roman" w:hAnsi="HelveticaNeueLT Std" w:cs="Times New Roman"/>
          <w:b/>
          <w:bCs/>
          <w:color w:val="000000"/>
          <w:sz w:val="21"/>
          <w:szCs w:val="21"/>
          <w:lang w:eastAsia="it-IT"/>
        </w:rPr>
        <w:t xml:space="preserve">30 anni di protezione </w:t>
      </w:r>
      <w:r w:rsidRPr="006152EE">
        <w:rPr>
          <w:rFonts w:ascii="HelveticaNeueLT Std" w:eastAsia="Times New Roman" w:hAnsi="HelveticaNeueLT Std" w:cs="Times New Roman"/>
          <w:color w:val="000000"/>
          <w:sz w:val="21"/>
          <w:szCs w:val="21"/>
          <w:lang w:eastAsia="it-IT"/>
        </w:rPr>
        <w:t>degli ultimi lembi di zone umide nelle vallate alpine del Trentino (i Biotopi provinciali, L.P. 14/1986, oggi denominate Riserve Naturali, L.P. 11/2007).</w:t>
      </w:r>
    </w:p>
    <w:p w:rsidR="006152EE" w:rsidRPr="006152EE" w:rsidRDefault="006152EE" w:rsidP="006152EE">
      <w:pPr>
        <w:spacing w:after="0" w:line="240" w:lineRule="auto"/>
        <w:jc w:val="both"/>
        <w:rPr>
          <w:rFonts w:ascii="HelveticaNeueLT Std" w:eastAsia="Times New Roman" w:hAnsi="HelveticaNeueLT Std" w:cs="Times New Roman"/>
          <w:sz w:val="21"/>
          <w:szCs w:val="21"/>
          <w:lang w:eastAsia="it-IT"/>
        </w:rPr>
      </w:pPr>
      <w:r w:rsidRPr="006152EE">
        <w:rPr>
          <w:rFonts w:ascii="HelveticaNeueLT Std" w:eastAsia="Times New Roman" w:hAnsi="HelveticaNeueLT Std" w:cs="Times New Roman"/>
          <w:color w:val="000000"/>
          <w:sz w:val="21"/>
          <w:szCs w:val="21"/>
          <w:lang w:eastAsia="it-IT"/>
        </w:rPr>
        <w:t>Dalle analisi emerge un quadro articolato: durante questi tre decenni,</w:t>
      </w:r>
      <w:r w:rsidRPr="006152EE">
        <w:rPr>
          <w:rFonts w:ascii="HelveticaNeueLT Std" w:eastAsia="Times New Roman" w:hAnsi="HelveticaNeueLT Std" w:cs="Times New Roman"/>
          <w:b/>
          <w:bCs/>
          <w:color w:val="000000"/>
          <w:sz w:val="21"/>
          <w:szCs w:val="21"/>
          <w:lang w:eastAsia="it-IT"/>
        </w:rPr>
        <w:t xml:space="preserve"> il 43% delle specie censite è andato incontro ad espansione</w:t>
      </w:r>
      <w:r w:rsidRPr="006152EE">
        <w:rPr>
          <w:rFonts w:ascii="HelveticaNeueLT Std" w:eastAsia="Times New Roman" w:hAnsi="HelveticaNeueLT Std" w:cs="Times New Roman"/>
          <w:color w:val="000000"/>
          <w:sz w:val="21"/>
          <w:szCs w:val="21"/>
          <w:lang w:eastAsia="it-IT"/>
        </w:rPr>
        <w:t xml:space="preserve">, mentre il 26% ha visto ridursi la propria distribuzione nelle 26 zone umide protette considerate. </w:t>
      </w:r>
    </w:p>
    <w:p w:rsidR="006152EE" w:rsidRPr="006152EE" w:rsidRDefault="006152EE" w:rsidP="006152EE">
      <w:pPr>
        <w:spacing w:after="0" w:line="240" w:lineRule="auto"/>
        <w:jc w:val="both"/>
        <w:rPr>
          <w:rFonts w:ascii="HelveticaNeueLT Std" w:eastAsia="Times New Roman" w:hAnsi="HelveticaNeueLT Std" w:cs="Times New Roman"/>
          <w:sz w:val="21"/>
          <w:szCs w:val="21"/>
          <w:lang w:eastAsia="it-IT"/>
        </w:rPr>
      </w:pPr>
      <w:r w:rsidRPr="006152EE">
        <w:rPr>
          <w:rFonts w:ascii="HelveticaNeueLT Std" w:eastAsia="Times New Roman" w:hAnsi="HelveticaNeueLT Std" w:cs="Times New Roman"/>
          <w:color w:val="000000"/>
          <w:sz w:val="21"/>
          <w:szCs w:val="21"/>
          <w:lang w:eastAsia="it-IT"/>
        </w:rPr>
        <w:t xml:space="preserve">«La creazione di questo sistema di aree protette - spiega </w:t>
      </w:r>
      <w:r w:rsidRPr="006152EE">
        <w:rPr>
          <w:rFonts w:ascii="HelveticaNeueLT Std" w:eastAsia="Times New Roman" w:hAnsi="HelveticaNeueLT Std" w:cs="Times New Roman"/>
          <w:b/>
          <w:bCs/>
          <w:color w:val="000000"/>
          <w:sz w:val="21"/>
          <w:szCs w:val="21"/>
          <w:lang w:eastAsia="it-IT"/>
        </w:rPr>
        <w:t>Paolo Pedrini</w:t>
      </w:r>
      <w:r w:rsidRPr="006152EE">
        <w:rPr>
          <w:rFonts w:ascii="HelveticaNeueLT Std" w:eastAsia="Times New Roman" w:hAnsi="HelveticaNeueLT Std" w:cs="Times New Roman"/>
          <w:color w:val="000000"/>
          <w:sz w:val="21"/>
          <w:szCs w:val="21"/>
          <w:lang w:eastAsia="it-IT"/>
        </w:rPr>
        <w:t>, naturalista, responsabile della Sezione di Zoologia dei Vertebrati del MUSE e con lo Studio Albatros coinvolto nella consulenza scientifica durante la fase istitutiva – si è rivelata un’azione lungimirante, capace di salvare gli ultimi preziosi “scampoli” di zone umide naturali del territorio provinciale e favorire il ritorno o l’espansione, come anche l’insediamento, di specie un tempo localizzate o che addirittura non nidificavano sul territorio provinciale».</w:t>
      </w:r>
    </w:p>
    <w:p w:rsidR="006152EE" w:rsidRPr="006152EE" w:rsidRDefault="006152EE" w:rsidP="006152EE">
      <w:pPr>
        <w:spacing w:after="0" w:line="240" w:lineRule="auto"/>
        <w:jc w:val="both"/>
        <w:rPr>
          <w:rFonts w:ascii="HelveticaNeueLT Std" w:eastAsia="Times New Roman" w:hAnsi="HelveticaNeueLT Std" w:cs="Times New Roman"/>
          <w:sz w:val="21"/>
          <w:szCs w:val="21"/>
          <w:lang w:eastAsia="it-IT"/>
        </w:rPr>
      </w:pPr>
      <w:r w:rsidRPr="006152EE">
        <w:rPr>
          <w:rFonts w:ascii="HelveticaNeueLT Std" w:eastAsia="Times New Roman" w:hAnsi="HelveticaNeueLT Std" w:cs="Times New Roman"/>
          <w:color w:val="000000"/>
          <w:sz w:val="21"/>
          <w:szCs w:val="21"/>
          <w:lang w:eastAsia="it-IT"/>
        </w:rPr>
        <w:t xml:space="preserve">Un successo, rafforzato anche dal generale livello di tutela diretta (es. divieto di caccia), ma che allo stesso tempo presenta possibili margini di miglioramento. «Se infatti consideriamo il livello di specializzazione ecologica delle specie analizzate, ovvero il loro legame con particolari habitat - aggiunge </w:t>
      </w:r>
      <w:r w:rsidRPr="006152EE">
        <w:rPr>
          <w:rFonts w:ascii="HelveticaNeueLT Std" w:eastAsia="Times New Roman" w:hAnsi="HelveticaNeueLT Std" w:cs="Times New Roman"/>
          <w:b/>
          <w:bCs/>
          <w:color w:val="000000"/>
          <w:sz w:val="21"/>
          <w:szCs w:val="21"/>
          <w:lang w:eastAsia="it-IT"/>
        </w:rPr>
        <w:t>Mattia Brambilla</w:t>
      </w:r>
      <w:r w:rsidRPr="006152EE">
        <w:rPr>
          <w:rFonts w:ascii="HelveticaNeueLT Std" w:eastAsia="Times New Roman" w:hAnsi="HelveticaNeueLT Std" w:cs="Times New Roman"/>
          <w:color w:val="000000"/>
          <w:sz w:val="21"/>
          <w:szCs w:val="21"/>
          <w:lang w:eastAsia="it-IT"/>
        </w:rPr>
        <w:t>, consulente scientifico presso il MUSE e primo autore dello studio - possiamo notare come quelle in espansione siano prevalentemente le specie in grado di adattarsi ad habitat piuttosto diversi tra loro, sebbene comunque legati a laghi, fiumi e paludi. Altre, come il cannareccione o il migliarino di palude o come gli ormai pochi rallidi dei prati umidi, con esigenze molto più specifiche, appaiono comunque in regresso».</w:t>
      </w:r>
    </w:p>
    <w:p w:rsidR="006152EE" w:rsidRPr="006152EE" w:rsidRDefault="006152EE" w:rsidP="006152EE">
      <w:pPr>
        <w:spacing w:after="0" w:line="240" w:lineRule="auto"/>
        <w:jc w:val="both"/>
        <w:rPr>
          <w:rFonts w:ascii="HelveticaNeueLT Std" w:eastAsia="Times New Roman" w:hAnsi="HelveticaNeueLT Std" w:cs="Times New Roman"/>
          <w:sz w:val="21"/>
          <w:szCs w:val="21"/>
          <w:lang w:eastAsia="it-IT"/>
        </w:rPr>
      </w:pPr>
      <w:r w:rsidRPr="006152EE">
        <w:rPr>
          <w:rFonts w:ascii="HelveticaNeueLT Std" w:eastAsia="Times New Roman" w:hAnsi="HelveticaNeueLT Std" w:cs="Times New Roman"/>
          <w:color w:val="000000"/>
          <w:sz w:val="21"/>
          <w:szCs w:val="21"/>
          <w:lang w:eastAsia="it-IT"/>
        </w:rPr>
        <w:t xml:space="preserve">Le specie in espansione sono quindi in larga parte specie comuni, con andamento di popolazione favorevole anche in Italia e in Europa, mentre quelle in contrazione in Trentino, risentono di uno stato di conservazione sfavorevole anche a livello nazionale. Queste differenze suggeriscono che la conservazione di zone umide isolate tra loro e prive di un programma di gestione degli habitat ad ampia scala e specificatamente orientato verso le esigenze dell’avifauna, </w:t>
      </w:r>
      <w:r w:rsidRPr="006152EE">
        <w:rPr>
          <w:rFonts w:ascii="HelveticaNeueLT Std" w:eastAsia="Times New Roman" w:hAnsi="HelveticaNeueLT Std" w:cs="Times New Roman"/>
          <w:b/>
          <w:bCs/>
          <w:color w:val="000000"/>
          <w:sz w:val="21"/>
          <w:szCs w:val="21"/>
          <w:lang w:eastAsia="it-IT"/>
        </w:rPr>
        <w:t>non è sufficiente a preservare le specie più esigenti e legate a particolari habitat</w:t>
      </w:r>
      <w:r w:rsidRPr="006152EE">
        <w:rPr>
          <w:rFonts w:ascii="HelveticaNeueLT Std" w:eastAsia="Times New Roman" w:hAnsi="HelveticaNeueLT Std" w:cs="Times New Roman"/>
          <w:color w:val="000000"/>
          <w:sz w:val="21"/>
          <w:szCs w:val="21"/>
          <w:lang w:eastAsia="it-IT"/>
        </w:rPr>
        <w:t>.</w:t>
      </w:r>
    </w:p>
    <w:p w:rsidR="006428D8" w:rsidRPr="006428D8" w:rsidRDefault="006152EE" w:rsidP="006152EE">
      <w:pPr>
        <w:spacing w:after="0" w:line="240" w:lineRule="auto"/>
        <w:jc w:val="both"/>
        <w:rPr>
          <w:rFonts w:ascii="HelveticaNeueLT Std" w:eastAsia="Times New Roman" w:hAnsi="HelveticaNeueLT Std" w:cs="Times New Roman"/>
          <w:color w:val="000000"/>
          <w:sz w:val="21"/>
          <w:szCs w:val="21"/>
          <w:lang w:eastAsia="it-IT"/>
        </w:rPr>
      </w:pPr>
      <w:r w:rsidRPr="006152EE">
        <w:rPr>
          <w:rFonts w:ascii="HelveticaNeueLT Std" w:eastAsia="Times New Roman" w:hAnsi="HelveticaNeueLT Std" w:cs="Times New Roman"/>
          <w:color w:val="000000"/>
          <w:sz w:val="21"/>
          <w:szCs w:val="21"/>
          <w:lang w:eastAsia="it-IT"/>
        </w:rPr>
        <w:t>Pur rimarcando i tanti successi conseguiti, gli autori del lavoro ricordano i</w:t>
      </w:r>
      <w:r w:rsidRPr="006152EE">
        <w:rPr>
          <w:rFonts w:ascii="HelveticaNeueLT Std" w:eastAsia="Times New Roman" w:hAnsi="HelveticaNeueLT Std" w:cs="Times New Roman"/>
          <w:b/>
          <w:bCs/>
          <w:color w:val="000000"/>
          <w:sz w:val="21"/>
          <w:szCs w:val="21"/>
          <w:lang w:eastAsia="it-IT"/>
        </w:rPr>
        <w:t xml:space="preserve"> tanti passi </w:t>
      </w:r>
      <w:r w:rsidRPr="006152EE">
        <w:rPr>
          <w:rFonts w:ascii="HelveticaNeueLT Std" w:eastAsia="Times New Roman" w:hAnsi="HelveticaNeueLT Std" w:cs="Times New Roman"/>
          <w:color w:val="000000"/>
          <w:sz w:val="21"/>
          <w:szCs w:val="21"/>
          <w:lang w:eastAsia="it-IT"/>
        </w:rPr>
        <w:t>che ancora</w:t>
      </w:r>
      <w:r w:rsidRPr="006152EE">
        <w:rPr>
          <w:rFonts w:ascii="HelveticaNeueLT Std" w:eastAsia="Times New Roman" w:hAnsi="HelveticaNeueLT Std" w:cs="Times New Roman"/>
          <w:b/>
          <w:bCs/>
          <w:color w:val="000000"/>
          <w:sz w:val="21"/>
          <w:szCs w:val="21"/>
          <w:lang w:eastAsia="it-IT"/>
        </w:rPr>
        <w:t xml:space="preserve"> rimangono da fare</w:t>
      </w:r>
      <w:r w:rsidRPr="006152EE">
        <w:rPr>
          <w:rFonts w:ascii="HelveticaNeueLT Std" w:eastAsia="Times New Roman" w:hAnsi="HelveticaNeueLT Std" w:cs="Times New Roman"/>
          <w:color w:val="000000"/>
          <w:sz w:val="21"/>
          <w:szCs w:val="21"/>
          <w:lang w:eastAsia="it-IT"/>
        </w:rPr>
        <w:t xml:space="preserve">. A tal proposito, conclude Paolo Pedrini: «Questi trent’anni di conservazione a livello </w:t>
      </w:r>
      <w:r w:rsidRPr="006152EE">
        <w:rPr>
          <w:rFonts w:ascii="HelveticaNeueLT Std" w:eastAsia="Times New Roman" w:hAnsi="HelveticaNeueLT Std" w:cs="Times New Roman"/>
          <w:color w:val="000000"/>
          <w:sz w:val="21"/>
          <w:szCs w:val="21"/>
          <w:lang w:eastAsia="it-IT"/>
        </w:rPr>
        <w:lastRenderedPageBreak/>
        <w:t>provinciale hanno di certo impedito la scomparsa di un patrimonio ambientale di grandissimo valore e aumentato l’attenzione nei confronti di questi ambienti naturali, un tempo poco considerati. Ma per proseguire verso un più efficace e duraturo successo, dobbiamo estendere le nostre attenzioni anche al di fuori dei confini delle aree protette. Come? Ad esempio, riqualificando o ripristinando le aree degradate o bonificate ai margini di terreni coltivati, ricreando canneti lungo le rive di laghi e fiumi principali, ampliando la rete di fossi e canali, per migliorare così la connettività ecologica fra i tanti piccoli ambienti residuali, come le zone umide, utile alla conservazione degli “specialisti” ma anche ad una più generale riqualificazione ambientale del paesaggio delle nostre vallate a forte fruizione antropica».</w:t>
      </w:r>
    </w:p>
    <w:sectPr w:rsidR="006428D8" w:rsidRPr="006428D8">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1E" w:rsidRDefault="00F4771E" w:rsidP="00A82713">
      <w:pPr>
        <w:spacing w:after="0" w:line="240" w:lineRule="auto"/>
      </w:pPr>
      <w:r>
        <w:separator/>
      </w:r>
    </w:p>
  </w:endnote>
  <w:endnote w:type="continuationSeparator" w:id="0">
    <w:p w:rsidR="00F4771E" w:rsidRDefault="00F4771E" w:rsidP="00A8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1E" w:rsidRDefault="00F4771E" w:rsidP="00A82713">
      <w:pPr>
        <w:spacing w:after="0" w:line="240" w:lineRule="auto"/>
      </w:pPr>
      <w:r>
        <w:separator/>
      </w:r>
    </w:p>
  </w:footnote>
  <w:footnote w:type="continuationSeparator" w:id="0">
    <w:p w:rsidR="00F4771E" w:rsidRDefault="00F4771E" w:rsidP="00A827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BB"/>
    <w:rsid w:val="006152EE"/>
    <w:rsid w:val="006428D8"/>
    <w:rsid w:val="006B0A84"/>
    <w:rsid w:val="009A4709"/>
    <w:rsid w:val="00A82713"/>
    <w:rsid w:val="00E71D30"/>
    <w:rsid w:val="00E87156"/>
    <w:rsid w:val="00EE7188"/>
    <w:rsid w:val="00F02ABB"/>
    <w:rsid w:val="00F47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ECB72"/>
  <w15:chartTrackingRefBased/>
  <w15:docId w15:val="{6030B99F-F0EA-466A-B853-D8F55515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27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qFormat/>
    <w:rsid w:val="00A82713"/>
    <w:pPr>
      <w:spacing w:beforeAutospacing="1" w:after="142" w:line="276"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827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2713"/>
  </w:style>
  <w:style w:type="paragraph" w:styleId="Pidipagina">
    <w:name w:val="footer"/>
    <w:basedOn w:val="Normale"/>
    <w:link w:val="PidipaginaCarattere"/>
    <w:uiPriority w:val="99"/>
    <w:unhideWhenUsed/>
    <w:rsid w:val="00A827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2713"/>
  </w:style>
  <w:style w:type="character" w:styleId="Enfasigrassetto">
    <w:name w:val="Strong"/>
    <w:basedOn w:val="Carpredefinitoparagrafo"/>
    <w:uiPriority w:val="22"/>
    <w:qFormat/>
    <w:rsid w:val="006152EE"/>
    <w:rPr>
      <w:b/>
      <w:bCs/>
    </w:rPr>
  </w:style>
  <w:style w:type="character" w:styleId="Enfasicorsivo">
    <w:name w:val="Emphasis"/>
    <w:basedOn w:val="Carpredefinitoparagrafo"/>
    <w:uiPriority w:val="20"/>
    <w:qFormat/>
    <w:rsid w:val="00615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8780">
      <w:bodyDiv w:val="1"/>
      <w:marLeft w:val="0"/>
      <w:marRight w:val="0"/>
      <w:marTop w:val="0"/>
      <w:marBottom w:val="0"/>
      <w:divBdr>
        <w:top w:val="none" w:sz="0" w:space="0" w:color="auto"/>
        <w:left w:val="none" w:sz="0" w:space="0" w:color="auto"/>
        <w:bottom w:val="none" w:sz="0" w:space="0" w:color="auto"/>
        <w:right w:val="none" w:sz="0" w:space="0" w:color="auto"/>
      </w:divBdr>
    </w:div>
    <w:div w:id="1121845289">
      <w:bodyDiv w:val="1"/>
      <w:marLeft w:val="0"/>
      <w:marRight w:val="0"/>
      <w:marTop w:val="0"/>
      <w:marBottom w:val="0"/>
      <w:divBdr>
        <w:top w:val="none" w:sz="0" w:space="0" w:color="auto"/>
        <w:left w:val="none" w:sz="0" w:space="0" w:color="auto"/>
        <w:bottom w:val="none" w:sz="0" w:space="0" w:color="auto"/>
        <w:right w:val="none" w:sz="0" w:space="0" w:color="auto"/>
      </w:divBdr>
    </w:div>
    <w:div w:id="18761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Pages>
  <Words>721</Words>
  <Characters>4114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Gasperotti</dc:creator>
  <cp:keywords/>
  <dc:description/>
  <cp:lastModifiedBy>Tommaso Gasperotti</cp:lastModifiedBy>
  <cp:revision>3</cp:revision>
  <dcterms:created xsi:type="dcterms:W3CDTF">2020-08-18T09:56:00Z</dcterms:created>
  <dcterms:modified xsi:type="dcterms:W3CDTF">2020-08-19T14:00:00Z</dcterms:modified>
</cp:coreProperties>
</file>